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INITIAL STATEMENT OF BENEFICIAL OWNERSHIP OF SECURITIES</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921"/>
            </w:tblGrid>
            <w:t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pPr>
                  <w:hyperlink r:id="rId2">
                    <w:r>
                      <w:rPr>
                        <w:rStyle w:val="InternetLink"/>
                      </w:rPr>
                      <w:t>Kaplan Allen H.</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FREQUENCY ELECTRONICS, INC.</w:t>
                  </w:r>
                </w:p>
              </w:tc>
            </w:tr>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CHARLES LINDBERGH BLVD</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MITCHEL 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2. Date of Event Requiring Statement (Month/Day/Year)</w:t>
            </w:r>
            <w:r>
              <w:br/>
            </w:r>
            <w:r>
              <w:rPr>
                <w:rFonts w:ascii="Times;serif" w:hAnsi="Times;serif"/>
                <w:color w:val="0000FF"/>
                <w:sz w:val="24"/>
                <w:shd w:fill="FFFFFF" w:val="clear"/>
              </w:rPr>
              <w:t>11/01/2026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3">
              <w:r>
                <w:rPr>
                  <w:rStyle w:val="InternetLink"/>
                </w:rPr>
                <w:t>FREQUENCY ELECTRONICS INC</w:t>
              </w:r>
            </w:hyperlink>
            <w:r>
              <w:t xml:space="preserve"> [ </w:t>
            </w:r>
            <w:r>
              <w:rPr>
                <w:rFonts w:ascii="Times;serif" w:hAnsi="Times;serif"/>
                <w:color w:val="0000FF"/>
                <w:sz w:val="24"/>
                <w:shd w:fill="FFFFFF" w:val="clear"/>
              </w:rPr>
              <w:t>FEIM</w:t>
            </w:r>
            <w:r>
              <w:t xml:space="preserve"> ] </w:t>
              <w:br/>
            </w:r>
            <w:r>
              <w:rPr>
                <w:rFonts w:ascii="arial;helvetica;sans-serif" w:hAnsi="arial;helvetica;sans-serif"/>
                <w:sz w:val="20"/>
              </w:rPr>
              <w:t>Foreign Trading Symbol</w:t>
            </w:r>
          </w:p>
        </w:tc>
      </w:tr>
      <w:tr>
        <w:tc>
          <w:tcPr>
            <w:tcW w:w="3061" w:type="dxa"/>
            <w:vMerge w:val="continue"/>
            <w:tcBorders>
              <w:left w:val="single" w:sz="6" w:space="0" w:color="808080"/>
              <w:bottom w:val="single" w:sz="2" w:space="0" w:color="808080"/>
              <w:right w:val="single" w:sz="6" w:space="0" w:color="808080"/>
            </w:tcBorders>
          </w:tcPr>
          <w:p>
            <w:pPr>
              <w:pStyle w:val="Normal"/>
              <w:bidi w:val="0"/>
              <w:jc w:val="left"/>
            </w:pPr>
            <w:r/>
          </w:p>
        </w:tc>
        <w:tc>
          <w:tcPr>
            <w:tcW w:w="1530" w:type="dxa"/>
            <w:vMerge w:val="continue"/>
            <w:tcBorders>
              <w:left w:val="single" w:sz="2" w:space="0" w:color="808080"/>
              <w:bottom w:val="single" w:sz="2" w:space="0" w:color="808080"/>
              <w:right w:val="single" w:sz="6" w:space="0" w:color="808080"/>
            </w:tcBorders>
          </w:tcPr>
          <w:p>
            <w:pPr>
              <w:pStyle w:val="Normal"/>
              <w:bidi w:val="0"/>
              <w:jc w:val="left"/>
            </w:p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4.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c>
          <w:tcPr>
            <w:tcW w:w="3061" w:type="dxa"/>
            <w:vMerge w:val="continue"/>
            <w:tcBorders>
              <w:left w:val="single" w:sz="6" w:space="0" w:color="808080"/>
              <w:bottom w:val="single" w:sz="6" w:space="0" w:color="808080"/>
              <w:right w:val="single" w:sz="6" w:space="0" w:color="808080"/>
            </w:tcBorders>
          </w:tcPr>
          <w:p>
            <w:pPr>
              <w:pStyle w:val="Normal"/>
              <w:bidi w:val="0"/>
              <w:jc w:val="left"/>
            </w:pPr>
            <w:r/>
          </w:p>
        </w:tc>
        <w:tc>
          <w:tcPr>
            <w:tcW w:w="1530" w:type="dxa"/>
            <w:vMerge w:val="continue"/>
            <w:tcBorders>
              <w:left w:val="single" w:sz="2" w:space="0" w:color="808080"/>
              <w:bottom w:val="single" w:sz="6" w:space="0" w:color="808080"/>
              <w:right w:val="single" w:sz="6" w:space="0" w:color="808080"/>
            </w:tcBorders>
          </w:tcPr>
          <w:p>
            <w:pPr>
              <w:pStyle w:val="Normal"/>
              <w:bidi w:val="0"/>
              <w:jc w:val="left"/>
            </w:pPr>
            <w:r/>
          </w:p>
        </w:tc>
        <w:tc>
          <w:tcPr>
            <w:tcW w:w="3062" w:type="dxa"/>
            <w:vMerge w:val="continue"/>
            <w:tcBorders>
              <w:left w:val="single" w:sz="2" w:space="0" w:color="808080"/>
              <w:bottom w:val="single" w:sz="6" w:space="0" w:color="808080"/>
              <w:right w:val="single" w:sz="6" w:space="0" w:color="808080"/>
            </w:tcBorders>
          </w:tcPr>
          <w:p>
            <w:pPr>
              <w:pStyle w:val="Normal"/>
              <w:bidi w:val="0"/>
              <w:jc w:val="left"/>
            </w:p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p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pPr>
            <w:r/>
          </w:p>
        </w:tc>
        <w:tc>
          <w:tcPr>
            <w:tcW w:w="1256" w:type="dxa"/>
            <w:vMerge w:val="continue"/>
            <w:tcBorders>
              <w:left w:val="single" w:sz="2" w:space="0" w:color="808080"/>
              <w:bottom w:val="single" w:sz="6" w:space="0" w:color="808080"/>
              <w:right w:val="single" w:sz="6" w:space="0" w:color="808080"/>
            </w:tcBorders>
          </w:tcPr>
          <w:p>
            <w:pPr>
              <w:pStyle w:val="Normal"/>
              <w:bidi w:val="0"/>
              <w:jc w:val="left"/>
            </w:pPr>
            <w:r/>
          </w:p>
        </w:tc>
        <w:tc>
          <w:tcPr>
            <w:tcW w:w="1453"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Allen H. Kaplan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feimex24.htm"/>
      <w:bookmarkStart w:id="3" w:name="ksfeimex24"/>
      <w:bookmarkEnd w:id="2"/>
      <w:bookmarkEnd w:id="3"/>
      <w:r>
        <w:rPr>
          <w:b/>
        </w:rPr>
        <w:t>Exhibit 24</w:t>
      </w:r>
      <w:r>
        <w:br w:type="page"/>
      </w:r>
    </w:p>
    <w:p>
      <w:pPr>
        <w:pStyle w:val="TextBody"/>
        <w:bidi w:val="0"/>
        <w:spacing w:before="0" w:after="283"/>
        <w:jc w:val="left"/>
      </w:pPr>
      <w: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Thomas McClelland and Danielle Mathis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pPr>
            <w:r>
              <w:t>(1)</w:t>
            </w:r>
          </w:p>
        </w:tc>
        <w:tc>
          <w:tcPr>
            <w:tcW w:w="9927" w:type="dxa"/>
            <w:tcBorders/>
            <w:vAlign w:val="center"/>
          </w:tcPr>
          <w:p>
            <w:pPr>
              <w:pStyle w:val="TableContents"/>
              <w:bidi w:val="0"/>
              <w:spacing w:before="0" w:after="283"/>
              <w:jc w:val="left"/>
            </w:pPr>
            <w:r>
              <w:t>execute for and on behalf of the undersigned, in the undersigned's capacity as an officer and/or director of Frequency Electronics, Inc. (the “Company”), Forms 3, 4 and 5 in accordance with Section 16(a) of the Securities Exchange Act of 1934 and the rules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pPr>
            <w:r>
              <w:t>(2)</w:t>
            </w:r>
          </w:p>
        </w:tc>
        <w:tc>
          <w:tcPr>
            <w:tcW w:w="9929" w:type="dxa"/>
            <w:tcBorders/>
            <w:vAlign w:val="center"/>
          </w:tcPr>
          <w:p>
            <w:pPr>
              <w:pStyle w:val="TableContents"/>
              <w:bidi w:val="0"/>
              <w:spacing w:before="0" w:after="283"/>
              <w:jc w:val="left"/>
            </w:pPr>
            <w: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pPr>
            <w:r>
              <w:t>(3)</w:t>
            </w:r>
          </w:p>
        </w:tc>
        <w:tc>
          <w:tcPr>
            <w:tcW w:w="9939" w:type="dxa"/>
            <w:tcBorders/>
            <w:vAlign w:val="center"/>
          </w:tcPr>
          <w:p>
            <w:pPr>
              <w:pStyle w:val="TableContents"/>
              <w:bidi w:val="0"/>
              <w:spacing w:before="0" w:after="283"/>
              <w:jc w:val="left"/>
            </w:pPr>
            <w: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prior dated powers of attorney concerning the completion, execution and filing of Forms 3, 4 and 5 in my capacity as an officer and/or director of Frequency Electronics, Inc. are hereby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3rd day of November, 2026.</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5"/>
        <w:gridCol w:w="3155"/>
      </w:tblGrid>
      <w:tr>
        <w:tc>
          <w:tcPr>
            <w:tcW w:w="75" w:type="dxa"/>
            <w:tcBorders/>
            <w:vAlign w:val="center"/>
          </w:tcPr>
          <w:p>
            <w:pPr>
              <w:pStyle w:val="TableContents"/>
              <w:bidi w:val="0"/>
              <w:spacing w:before="0" w:after="283"/>
              <w:jc w:val="left"/>
            </w:pPr>
            <w:r>
              <w:t> </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Allen H. Kaplan</w:t>
            </w:r>
          </w:p>
        </w:tc>
      </w:tr>
      <w:tr>
        <w:tc>
          <w:tcPr>
            <w:tcW w:w="75" w:type="dxa"/>
            <w:tcBorders/>
            <w:vAlign w:val="center"/>
          </w:tcPr>
          <w:p>
            <w:pPr>
              <w:pStyle w:val="TableContents"/>
              <w:bidi w:val="0"/>
              <w:spacing w:before="0" w:after="283"/>
              <w:jc w:val="left"/>
            </w:pPr>
            <w:r>
              <w:t> </w:t>
            </w:r>
          </w:p>
        </w:tc>
        <w:tc>
          <w:tcPr>
            <w:tcW w:w="3155" w:type="dxa"/>
            <w:tcBorders/>
            <w:vAlign w:val="center"/>
          </w:tcPr>
          <w:p>
            <w:pPr>
              <w:pStyle w:val="TableContents"/>
              <w:bidi w:val="0"/>
              <w:spacing w:before="0" w:after="283"/>
              <w:jc w:val="left"/>
            </w:pPr>
            <w:r>
              <w:t>Printed Name: Allen H. Kaplan  </w:t>
            </w:r>
          </w:p>
        </w:tc>
      </w:tr>
    </w:tbl>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3078" TargetMode="External"/><Relationship Id="rId3" Type="http://schemas.openxmlformats.org/officeDocument/2006/relationships/hyperlink" Target="http://www.sec.gov/cgi-bin/browse-edgar?action=getcompany&amp;CIK=00000390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874</Words>
  <Characters>4654</Characters>
  <CharactersWithSpaces>5481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